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905F5">
      <w:pPr>
        <w:keepNext w:val="0"/>
        <w:keepLines w:val="0"/>
        <w:pageBreakBefore w:val="0"/>
        <w:widowControl w:val="0"/>
        <w:kinsoku/>
        <w:wordWrap/>
        <w:overflowPunct/>
        <w:topLinePunct w:val="0"/>
        <w:autoSpaceDE/>
        <w:autoSpaceDN/>
        <w:bidi w:val="0"/>
        <w:adjustRightInd/>
        <w:snapToGrid w:val="0"/>
        <w:spacing w:beforeLines="0" w:afterLines="0" w:line="560" w:lineRule="exact"/>
        <w:jc w:val="center"/>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第二章  实习登记</w:t>
      </w:r>
    </w:p>
    <w:p w14:paraId="75C647F8">
      <w:pPr>
        <w:keepNext w:val="0"/>
        <w:keepLines w:val="0"/>
        <w:pageBreakBefore w:val="0"/>
        <w:widowControl w:val="0"/>
        <w:kinsoku/>
        <w:wordWrap/>
        <w:overflowPunct/>
        <w:topLinePunct w:val="0"/>
        <w:autoSpaceDE/>
        <w:autoSpaceDN/>
        <w:bidi w:val="0"/>
        <w:adjustRightInd/>
        <w:snapToGrid w:val="0"/>
        <w:spacing w:beforeLines="0" w:afterLines="0" w:line="560" w:lineRule="exact"/>
        <w:jc w:val="center"/>
        <w:textAlignment w:val="auto"/>
        <w:rPr>
          <w:rFonts w:hint="default" w:ascii="楷体_GB2312" w:hAnsi="楷体_GB2312" w:eastAsia="楷体_GB2312" w:cs="楷体_GB2312"/>
          <w:b w:val="0"/>
          <w:bCs w:val="0"/>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第一节 申请、接收实习条件</w:t>
      </w:r>
    </w:p>
    <w:p w14:paraId="16592187">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3"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bCs/>
          <w:color w:val="auto"/>
          <w:sz w:val="32"/>
          <w:szCs w:val="32"/>
          <w:highlight w:val="none"/>
        </w:rPr>
        <w:t xml:space="preserve">第六条 </w:t>
      </w:r>
      <w:r>
        <w:rPr>
          <w:rFonts w:hint="eastAsia" w:ascii="仿宋_GB2312" w:hAnsi="仿宋_GB2312" w:eastAsia="仿宋_GB2312" w:cs="仿宋_GB2312"/>
          <w:b w:val="0"/>
          <w:bCs w:val="0"/>
          <w:color w:val="auto"/>
          <w:sz w:val="32"/>
          <w:szCs w:val="32"/>
          <w:highlight w:val="none"/>
        </w:rPr>
        <w:t>申请实习人员应当符合下列条件：</w:t>
      </w:r>
    </w:p>
    <w:p w14:paraId="18755676">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（一）拥护中国共产党领导，拥护社会主义法治，尊崇宪法；</w:t>
      </w:r>
    </w:p>
    <w:p w14:paraId="5A04227A">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（二）取得法律职业资格证书或者律师资格凭证；</w:t>
      </w:r>
    </w:p>
    <w:p w14:paraId="0D9B5BFB">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（三）品行良好；</w:t>
      </w:r>
    </w:p>
    <w:p w14:paraId="0A616B5E">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（四）具有完全民事行为能力</w:t>
      </w:r>
      <w:r>
        <w:rPr>
          <w:rFonts w:hint="eastAsia" w:ascii="仿宋_GB2312" w:hAnsi="仿宋_GB2312" w:eastAsia="仿宋_GB2312" w:cs="仿宋_GB2312"/>
          <w:b w:val="0"/>
          <w:bCs w:val="0"/>
          <w:color w:val="auto"/>
          <w:sz w:val="32"/>
          <w:szCs w:val="32"/>
          <w:highlight w:val="none"/>
          <w:lang w:eastAsia="zh-CN"/>
        </w:rPr>
        <w:t>。</w:t>
      </w:r>
    </w:p>
    <w:p w14:paraId="4A00F249">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3"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bCs/>
          <w:color w:val="auto"/>
          <w:sz w:val="32"/>
          <w:szCs w:val="32"/>
          <w:highlight w:val="none"/>
        </w:rPr>
        <w:t xml:space="preserve">第七条 </w:t>
      </w:r>
      <w:r>
        <w:rPr>
          <w:rFonts w:hint="eastAsia" w:ascii="仿宋_GB2312" w:hAnsi="仿宋_GB2312" w:eastAsia="仿宋_GB2312" w:cs="仿宋_GB2312"/>
          <w:b w:val="0"/>
          <w:bCs w:val="0"/>
          <w:color w:val="auto"/>
          <w:sz w:val="32"/>
          <w:szCs w:val="32"/>
          <w:highlight w:val="none"/>
        </w:rPr>
        <w:t>有下列情形之一的，不符合本办法第六条规定的“品行良好”条件：</w:t>
      </w:r>
    </w:p>
    <w:p w14:paraId="5D4BCC1C">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（一）因故意犯罪受过刑事处罚的；</w:t>
      </w:r>
    </w:p>
    <w:p w14:paraId="4DD29DC3">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（二）被开除公职的；</w:t>
      </w:r>
    </w:p>
    <w:p w14:paraId="649FE5F8">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（三）因违法违纪行为被国家机关、事业单位辞退的；</w:t>
      </w:r>
    </w:p>
    <w:p w14:paraId="5637CF23">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（四）因违犯党纪受到撤销党内职务以上处分的；</w:t>
      </w:r>
    </w:p>
    <w:p w14:paraId="21472542">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（五）被吊销律师执业证书、公证员执业证书的；</w:t>
      </w:r>
    </w:p>
    <w:p w14:paraId="1A0BE54F">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（六）因违法违规行为被相关行业主管机关或者行业协会撤销其他职业资格或者吊销其他执业证书的；</w:t>
      </w:r>
    </w:p>
    <w:p w14:paraId="6CA5A19B">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（七）因违反治安管理行为被处以行政拘留的；</w:t>
      </w:r>
    </w:p>
    <w:p w14:paraId="54D4A55B">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（八）因严重失信行为被国家有关单位确定为失信联合惩戒对象并纳入国家信用信息共享平台的；</w:t>
      </w:r>
    </w:p>
    <w:p w14:paraId="5D902F23">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（九）受到不得再次申请实习的处分，处分期限未满的；</w:t>
      </w:r>
    </w:p>
    <w:p w14:paraId="5E907035">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（十）有其他产生严重不良社会影响行为的。</w:t>
      </w:r>
    </w:p>
    <w:p w14:paraId="6ED68385">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前款所列第三</w:t>
      </w:r>
      <w:r>
        <w:rPr>
          <w:rFonts w:hint="eastAsia" w:ascii="仿宋_GB2312" w:hAnsi="仿宋_GB2312" w:eastAsia="仿宋_GB2312" w:cs="仿宋_GB2312"/>
          <w:b w:val="0"/>
          <w:bCs w:val="0"/>
          <w:color w:val="auto"/>
          <w:sz w:val="32"/>
          <w:szCs w:val="32"/>
          <w:highlight w:val="none"/>
          <w:lang w:val="en-US" w:eastAsia="zh-CN"/>
        </w:rPr>
        <w:t>项</w:t>
      </w:r>
      <w:r>
        <w:rPr>
          <w:rFonts w:hint="eastAsia" w:ascii="仿宋_GB2312" w:hAnsi="仿宋_GB2312" w:eastAsia="仿宋_GB2312" w:cs="仿宋_GB2312"/>
          <w:b w:val="0"/>
          <w:bCs w:val="0"/>
          <w:color w:val="auto"/>
          <w:sz w:val="32"/>
          <w:szCs w:val="32"/>
          <w:highlight w:val="none"/>
        </w:rPr>
        <w:t>、第四</w:t>
      </w:r>
      <w:r>
        <w:rPr>
          <w:rFonts w:hint="eastAsia" w:ascii="仿宋_GB2312" w:hAnsi="仿宋_GB2312" w:eastAsia="仿宋_GB2312" w:cs="仿宋_GB2312"/>
          <w:b w:val="0"/>
          <w:bCs w:val="0"/>
          <w:color w:val="auto"/>
          <w:sz w:val="32"/>
          <w:szCs w:val="32"/>
          <w:highlight w:val="none"/>
          <w:lang w:val="en-US" w:eastAsia="zh-CN"/>
        </w:rPr>
        <w:t>项</w:t>
      </w:r>
      <w:r>
        <w:rPr>
          <w:rFonts w:hint="eastAsia" w:ascii="仿宋_GB2312" w:hAnsi="仿宋_GB2312" w:eastAsia="仿宋_GB2312" w:cs="仿宋_GB2312"/>
          <w:b w:val="0"/>
          <w:bCs w:val="0"/>
          <w:color w:val="auto"/>
          <w:sz w:val="32"/>
          <w:szCs w:val="32"/>
          <w:highlight w:val="none"/>
        </w:rPr>
        <w:t>、第六</w:t>
      </w:r>
      <w:r>
        <w:rPr>
          <w:rFonts w:hint="eastAsia" w:ascii="仿宋_GB2312" w:hAnsi="仿宋_GB2312" w:eastAsia="仿宋_GB2312" w:cs="仿宋_GB2312"/>
          <w:b w:val="0"/>
          <w:bCs w:val="0"/>
          <w:color w:val="auto"/>
          <w:sz w:val="32"/>
          <w:szCs w:val="32"/>
          <w:highlight w:val="none"/>
          <w:lang w:val="en-US" w:eastAsia="zh-CN"/>
        </w:rPr>
        <w:t>项</w:t>
      </w:r>
      <w:r>
        <w:rPr>
          <w:rFonts w:hint="eastAsia" w:ascii="仿宋_GB2312" w:hAnsi="仿宋_GB2312" w:eastAsia="仿宋_GB2312" w:cs="仿宋_GB2312"/>
          <w:b w:val="0"/>
          <w:bCs w:val="0"/>
          <w:color w:val="auto"/>
          <w:sz w:val="32"/>
          <w:szCs w:val="32"/>
          <w:highlight w:val="none"/>
        </w:rPr>
        <w:t>、第七</w:t>
      </w:r>
      <w:r>
        <w:rPr>
          <w:rFonts w:hint="eastAsia" w:ascii="仿宋_GB2312" w:hAnsi="仿宋_GB2312" w:eastAsia="仿宋_GB2312" w:cs="仿宋_GB2312"/>
          <w:b w:val="0"/>
          <w:bCs w:val="0"/>
          <w:color w:val="auto"/>
          <w:sz w:val="32"/>
          <w:szCs w:val="32"/>
          <w:highlight w:val="none"/>
          <w:lang w:val="en-US" w:eastAsia="zh-CN"/>
        </w:rPr>
        <w:t>项</w:t>
      </w:r>
      <w:r>
        <w:rPr>
          <w:rFonts w:hint="eastAsia" w:ascii="仿宋_GB2312" w:hAnsi="仿宋_GB2312" w:eastAsia="仿宋_GB2312" w:cs="仿宋_GB2312"/>
          <w:b w:val="0"/>
          <w:bCs w:val="0"/>
          <w:color w:val="auto"/>
          <w:sz w:val="32"/>
          <w:szCs w:val="32"/>
          <w:highlight w:val="none"/>
        </w:rPr>
        <w:t>、第十项情形如发生在申请实习人员十八周岁以前或者发生在实习登记三年以前，且申请实习人员确已改正的，应当提交书面承诺及相关证明材料，经所在市律师协会设立的实习人员管理机构审核同意，可以准予实习登记。</w:t>
      </w:r>
    </w:p>
    <w:p w14:paraId="61A9F176">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申请实习人员在被移出失信联合惩戒对象名单之前，不得准予实习登记；移出失信联合惩戒对象名单后，申请实习人员应</w:t>
      </w:r>
      <w:r>
        <w:rPr>
          <w:rFonts w:hint="eastAsia" w:ascii="仿宋_GB2312" w:hAnsi="仿宋_GB2312" w:eastAsia="仿宋_GB2312" w:cs="仿宋_GB2312"/>
          <w:b w:val="0"/>
          <w:bCs w:val="0"/>
          <w:color w:val="auto"/>
          <w:sz w:val="32"/>
          <w:szCs w:val="32"/>
          <w:highlight w:val="none"/>
          <w:lang w:val="en-US" w:eastAsia="zh-CN"/>
        </w:rPr>
        <w:t>当</w:t>
      </w:r>
      <w:r>
        <w:rPr>
          <w:rFonts w:hint="eastAsia" w:ascii="仿宋_GB2312" w:hAnsi="仿宋_GB2312" w:eastAsia="仿宋_GB2312" w:cs="仿宋_GB2312"/>
          <w:b w:val="0"/>
          <w:bCs w:val="0"/>
          <w:color w:val="auto"/>
          <w:sz w:val="32"/>
          <w:szCs w:val="32"/>
          <w:highlight w:val="none"/>
        </w:rPr>
        <w:t>提交相应书面承诺，经所在市律师协会设立的实习人员管理机构审核同意的，可以准予实习登记。</w:t>
      </w:r>
    </w:p>
    <w:p w14:paraId="432331DA">
      <w:pPr>
        <w:keepNext w:val="0"/>
        <w:keepLines w:val="0"/>
        <w:pageBreakBefore w:val="0"/>
        <w:widowControl w:val="0"/>
        <w:kinsoku/>
        <w:wordWrap/>
        <w:overflowPunct/>
        <w:topLinePunct w:val="0"/>
        <w:autoSpaceDE/>
        <w:autoSpaceDN/>
        <w:bidi w:val="0"/>
        <w:adjustRightInd/>
        <w:spacing w:beforeLines="0" w:afterLines="0" w:line="560" w:lineRule="exact"/>
        <w:ind w:firstLine="643" w:firstLineChars="200"/>
        <w:textAlignment w:val="auto"/>
        <w:rPr>
          <w:rFonts w:hint="eastAsia" w:ascii="仿宋_GB2312" w:hAnsi="仿宋_GB2312" w:eastAsia="仿宋_GB2312" w:cs="仿宋_GB2312"/>
          <w:b w:val="0"/>
          <w:bCs w:val="0"/>
          <w:color w:val="auto"/>
          <w:sz w:val="32"/>
          <w:szCs w:val="32"/>
          <w:highlight w:val="none"/>
          <w:lang w:eastAsia="zh-Hans"/>
        </w:rPr>
      </w:pPr>
      <w:r>
        <w:rPr>
          <w:rFonts w:hint="eastAsia" w:ascii="仿宋_GB2312" w:hAnsi="仿宋_GB2312" w:eastAsia="仿宋_GB2312" w:cs="仿宋_GB2312"/>
          <w:b/>
          <w:bCs/>
          <w:color w:val="auto"/>
          <w:sz w:val="32"/>
          <w:szCs w:val="32"/>
          <w:highlight w:val="none"/>
          <w:lang w:eastAsia="zh-Hans"/>
        </w:rPr>
        <w:t>第八条</w:t>
      </w:r>
      <w:r>
        <w:rPr>
          <w:rFonts w:hint="eastAsia" w:ascii="仿宋_GB2312" w:hAnsi="仿宋_GB2312" w:eastAsia="仿宋_GB2312" w:cs="仿宋_GB2312"/>
          <w:b w:val="0"/>
          <w:bCs w:val="0"/>
          <w:color w:val="auto"/>
          <w:sz w:val="32"/>
          <w:szCs w:val="32"/>
          <w:highlight w:val="none"/>
          <w:lang w:eastAsia="zh-Hans"/>
        </w:rPr>
        <w:t xml:space="preserve"> 律师事务所接收实习人员实习应当符合下列条件：</w:t>
      </w:r>
    </w:p>
    <w:p w14:paraId="4AE12326">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Hans"/>
        </w:rPr>
      </w:pPr>
      <w:r>
        <w:rPr>
          <w:rFonts w:hint="eastAsia" w:ascii="仿宋_GB2312" w:hAnsi="仿宋_GB2312" w:eastAsia="仿宋_GB2312" w:cs="仿宋_GB2312"/>
          <w:b w:val="0"/>
          <w:bCs w:val="0"/>
          <w:color w:val="auto"/>
          <w:sz w:val="32"/>
          <w:szCs w:val="32"/>
          <w:highlight w:val="none"/>
          <w:lang w:eastAsia="zh-Hans"/>
        </w:rPr>
        <w:t>（一）拥护中国共产党领导，拥护社会主义法治，尊崇宪法，遵守法律法规和律师行业规范；</w:t>
      </w:r>
    </w:p>
    <w:p w14:paraId="49E1C415">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Hans"/>
        </w:rPr>
      </w:pPr>
      <w:r>
        <w:rPr>
          <w:rFonts w:hint="eastAsia" w:ascii="仿宋_GB2312" w:hAnsi="仿宋_GB2312" w:eastAsia="仿宋_GB2312" w:cs="仿宋_GB2312"/>
          <w:b w:val="0"/>
          <w:bCs w:val="0"/>
          <w:color w:val="auto"/>
          <w:sz w:val="32"/>
          <w:szCs w:val="32"/>
          <w:highlight w:val="none"/>
          <w:lang w:eastAsia="zh-Hans"/>
        </w:rPr>
        <w:t>（二）具备一名以上符合本办法第十条规定条件的实习指导律师；</w:t>
      </w:r>
    </w:p>
    <w:p w14:paraId="7E2F1154">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Hans"/>
        </w:rPr>
      </w:pPr>
      <w:r>
        <w:rPr>
          <w:rFonts w:hint="eastAsia" w:ascii="仿宋_GB2312" w:hAnsi="仿宋_GB2312" w:eastAsia="仿宋_GB2312" w:cs="仿宋_GB2312"/>
          <w:b w:val="0"/>
          <w:bCs w:val="0"/>
          <w:color w:val="auto"/>
          <w:sz w:val="32"/>
          <w:szCs w:val="32"/>
          <w:highlight w:val="none"/>
          <w:lang w:eastAsia="zh-Hans"/>
        </w:rPr>
        <w:t>（三）管理规范，内部规章制度健全，具有供实习人员实习的固定场所和必要办公条件；</w:t>
      </w:r>
    </w:p>
    <w:p w14:paraId="769761AC">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Hans"/>
        </w:rPr>
      </w:pPr>
      <w:r>
        <w:rPr>
          <w:rFonts w:hint="eastAsia" w:ascii="仿宋_GB2312" w:hAnsi="仿宋_GB2312" w:eastAsia="仿宋_GB2312" w:cs="仿宋_GB2312"/>
          <w:b w:val="0"/>
          <w:bCs w:val="0"/>
          <w:color w:val="auto"/>
          <w:sz w:val="32"/>
          <w:szCs w:val="32"/>
          <w:highlight w:val="none"/>
          <w:lang w:eastAsia="zh-Hans"/>
        </w:rPr>
        <w:t>（四）有满足实习人员需要的完备的实习指导计划和实务训练安排；</w:t>
      </w:r>
    </w:p>
    <w:p w14:paraId="59DE6715">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Hans"/>
        </w:rPr>
      </w:pPr>
      <w:r>
        <w:rPr>
          <w:rFonts w:hint="eastAsia" w:ascii="仿宋_GB2312" w:hAnsi="仿宋_GB2312" w:eastAsia="仿宋_GB2312" w:cs="仿宋_GB2312"/>
          <w:b w:val="0"/>
          <w:bCs w:val="0"/>
          <w:color w:val="auto"/>
          <w:sz w:val="32"/>
          <w:szCs w:val="32"/>
          <w:highlight w:val="none"/>
          <w:lang w:eastAsia="zh-Hans"/>
        </w:rPr>
        <w:t>（五）</w:t>
      </w:r>
      <w:r>
        <w:rPr>
          <w:rFonts w:hint="eastAsia" w:ascii="仿宋_GB2312" w:hAnsi="仿宋_GB2312" w:eastAsia="仿宋_GB2312" w:cs="仿宋_GB2312"/>
          <w:color w:val="auto"/>
          <w:sz w:val="32"/>
          <w:szCs w:val="32"/>
          <w:highlight w:val="none"/>
          <w:lang w:eastAsia="zh-Hans"/>
        </w:rPr>
        <w:t>按照规定接受律师事务所年度检查考核，且考核结果合格</w:t>
      </w:r>
      <w:r>
        <w:rPr>
          <w:rFonts w:hint="eastAsia" w:ascii="仿宋_GB2312" w:hAnsi="仿宋_GB2312" w:eastAsia="仿宋_GB2312" w:cs="仿宋_GB2312"/>
          <w:b w:val="0"/>
          <w:bCs w:val="0"/>
          <w:color w:val="auto"/>
          <w:sz w:val="32"/>
          <w:szCs w:val="32"/>
          <w:highlight w:val="none"/>
          <w:lang w:eastAsia="zh-Hans"/>
        </w:rPr>
        <w:t>。按规定无须参加年度检查考核的新设律师事务所除外。</w:t>
      </w:r>
    </w:p>
    <w:p w14:paraId="5AC6AC29">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3"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 xml:space="preserve">第九条 </w:t>
      </w:r>
      <w:r>
        <w:rPr>
          <w:rFonts w:hint="eastAsia" w:ascii="仿宋_GB2312" w:hAnsi="仿宋_GB2312" w:eastAsia="仿宋_GB2312" w:cs="仿宋_GB2312"/>
          <w:color w:val="auto"/>
          <w:sz w:val="32"/>
          <w:szCs w:val="32"/>
          <w:highlight w:val="none"/>
        </w:rPr>
        <w:t>律师事务所有下列情形之一的，不得接收实习人员实习：</w:t>
      </w:r>
    </w:p>
    <w:p w14:paraId="6FB981D8">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（一）无符合规定条件的实习指导律师的；</w:t>
      </w:r>
    </w:p>
    <w:p w14:paraId="2D3621C9">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（二）受到</w:t>
      </w:r>
      <w:r>
        <w:rPr>
          <w:rFonts w:hint="eastAsia" w:ascii="仿宋_GB2312" w:hAnsi="仿宋_GB2312" w:eastAsia="仿宋_GB2312" w:cs="仿宋_GB2312"/>
          <w:color w:val="auto"/>
          <w:sz w:val="32"/>
          <w:szCs w:val="32"/>
          <w:highlight w:val="none"/>
          <w:lang w:val="en-US" w:eastAsia="zh-CN"/>
        </w:rPr>
        <w:t>司法行政机关</w:t>
      </w:r>
      <w:r>
        <w:rPr>
          <w:rFonts w:hint="eastAsia" w:ascii="仿宋_GB2312" w:hAnsi="仿宋_GB2312" w:eastAsia="仿宋_GB2312" w:cs="仿宋_GB2312"/>
          <w:color w:val="auto"/>
          <w:sz w:val="32"/>
          <w:szCs w:val="32"/>
          <w:highlight w:val="none"/>
        </w:rPr>
        <w:t>警告、罚款、没收违法所得的行政处罚或者</w:t>
      </w:r>
      <w:r>
        <w:rPr>
          <w:rFonts w:hint="eastAsia" w:ascii="仿宋_GB2312" w:hAnsi="仿宋_GB2312" w:eastAsia="仿宋_GB2312" w:cs="仿宋_GB2312"/>
          <w:color w:val="auto"/>
          <w:sz w:val="32"/>
          <w:szCs w:val="32"/>
          <w:highlight w:val="none"/>
          <w:lang w:val="en-US" w:eastAsia="zh-CN"/>
        </w:rPr>
        <w:t>律师协会</w:t>
      </w:r>
      <w:r>
        <w:rPr>
          <w:rFonts w:hint="eastAsia" w:ascii="仿宋_GB2312" w:hAnsi="仿宋_GB2312" w:eastAsia="仿宋_GB2312" w:cs="仿宋_GB2312"/>
          <w:color w:val="auto"/>
          <w:sz w:val="32"/>
          <w:szCs w:val="32"/>
          <w:highlight w:val="none"/>
        </w:rPr>
        <w:t>训诫、警告、通报批评、公开谴责的行业处分，自被处罚或者处分之日起未满一年的；</w:t>
      </w:r>
    </w:p>
    <w:p w14:paraId="178EB88E">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（三）受到</w:t>
      </w:r>
      <w:r>
        <w:rPr>
          <w:rFonts w:hint="eastAsia" w:ascii="仿宋_GB2312" w:hAnsi="仿宋_GB2312" w:eastAsia="仿宋_GB2312" w:cs="仿宋_GB2312"/>
          <w:color w:val="auto"/>
          <w:sz w:val="32"/>
          <w:szCs w:val="32"/>
          <w:highlight w:val="none"/>
          <w:lang w:val="en-US" w:eastAsia="zh-CN"/>
        </w:rPr>
        <w:t>司法行政机关</w:t>
      </w:r>
      <w:r>
        <w:rPr>
          <w:rFonts w:hint="eastAsia" w:ascii="仿宋_GB2312" w:hAnsi="仿宋_GB2312" w:eastAsia="仿宋_GB2312" w:cs="仿宋_GB2312"/>
          <w:color w:val="auto"/>
          <w:sz w:val="32"/>
          <w:szCs w:val="32"/>
          <w:highlight w:val="none"/>
        </w:rPr>
        <w:t>停业整顿</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行政处罚或者律师协会中止会员权利的行业处分，处罚、处分期限未满或者期限届满后未满三年的；</w:t>
      </w:r>
    </w:p>
    <w:p w14:paraId="7D387F98">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（四）受到禁止接收实习人员实习的处分，处分期限未满的；</w:t>
      </w:r>
    </w:p>
    <w:p w14:paraId="0D683249">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（五）律师事务所党组织因违反党章和其他党内法规，不履行或者不正确履行职责被问责后未满一年的；</w:t>
      </w:r>
    </w:p>
    <w:p w14:paraId="57AA354C">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（六）发生《律师事务所管理办法》</w:t>
      </w:r>
      <w:r>
        <w:rPr>
          <w:rFonts w:hint="eastAsia" w:ascii="仿宋_GB2312" w:hAnsi="仿宋_GB2312" w:eastAsia="仿宋_GB2312" w:cs="仿宋_GB2312"/>
          <w:b w:val="0"/>
          <w:bCs w:val="0"/>
          <w:color w:val="auto"/>
          <w:sz w:val="32"/>
          <w:szCs w:val="32"/>
          <w:highlight w:val="none"/>
        </w:rPr>
        <w:t>第三十一条</w:t>
      </w:r>
      <w:r>
        <w:rPr>
          <w:rFonts w:hint="eastAsia" w:ascii="仿宋_GB2312" w:hAnsi="仿宋_GB2312" w:eastAsia="仿宋_GB2312" w:cs="仿宋_GB2312"/>
          <w:color w:val="auto"/>
          <w:sz w:val="32"/>
          <w:szCs w:val="32"/>
          <w:highlight w:val="none"/>
        </w:rPr>
        <w:t>规定的终止事由的；</w:t>
      </w:r>
    </w:p>
    <w:p w14:paraId="68743668">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（七）未履行《律师事务所管理办法》</w:t>
      </w:r>
      <w:r>
        <w:rPr>
          <w:rFonts w:hint="eastAsia" w:ascii="仿宋_GB2312" w:hAnsi="仿宋_GB2312" w:eastAsia="仿宋_GB2312" w:cs="仿宋_GB2312"/>
          <w:b w:val="0"/>
          <w:bCs w:val="0"/>
          <w:color w:val="auto"/>
          <w:sz w:val="32"/>
          <w:szCs w:val="32"/>
          <w:highlight w:val="none"/>
        </w:rPr>
        <w:t>第五十条</w:t>
      </w:r>
      <w:r>
        <w:rPr>
          <w:rFonts w:hint="eastAsia" w:ascii="仿宋_GB2312" w:hAnsi="仿宋_GB2312" w:eastAsia="仿宋_GB2312" w:cs="仿宋_GB2312"/>
          <w:color w:val="auto"/>
          <w:sz w:val="32"/>
          <w:szCs w:val="32"/>
          <w:highlight w:val="none"/>
        </w:rPr>
        <w:t>规定的管理职责的；</w:t>
      </w:r>
    </w:p>
    <w:p w14:paraId="6A8E9C2C">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color w:val="auto"/>
          <w:highlight w:val="none"/>
        </w:rPr>
      </w:pPr>
      <w:r>
        <w:rPr>
          <w:rFonts w:hint="eastAsia" w:ascii="仿宋_GB2312" w:hAnsi="仿宋_GB2312" w:eastAsia="仿宋_GB2312" w:cs="仿宋_GB2312"/>
          <w:color w:val="auto"/>
          <w:sz w:val="32"/>
          <w:szCs w:val="32"/>
          <w:highlight w:val="none"/>
        </w:rPr>
        <w:t>（八）因严重失信行为被国家有关单位确定为失信联合惩戒对象并纳入相关国家信用信息共享平台的。</w:t>
      </w:r>
    </w:p>
    <w:p w14:paraId="78192566">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 xml:space="preserve">第十条 </w:t>
      </w:r>
      <w:r>
        <w:rPr>
          <w:rFonts w:hint="eastAsia" w:ascii="仿宋_GB2312" w:hAnsi="仿宋_GB2312" w:eastAsia="仿宋_GB2312" w:cs="仿宋_GB2312"/>
          <w:color w:val="auto"/>
          <w:sz w:val="32"/>
          <w:szCs w:val="32"/>
          <w:highlight w:val="none"/>
        </w:rPr>
        <w:t>实习指导律师应当符合下列条件：</w:t>
      </w:r>
    </w:p>
    <w:p w14:paraId="1A902C8D">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（一）具有较高的政治素质，拥护中国共产党领导，拥护社会主义法治，尊崇宪法，忠实履行中国特色社会主义法治工作者职责使命；</w:t>
      </w:r>
    </w:p>
    <w:p w14:paraId="597B7107">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（二）具有较高的职业道德素质，严格遵守律师执业行为规范，勤勉敬业，责任心强；</w:t>
      </w:r>
    </w:p>
    <w:p w14:paraId="32AA4D80">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（三）具有较高的业务素质和丰富的实务经验，具备五年以上的执业经历；</w:t>
      </w:r>
    </w:p>
    <w:p w14:paraId="7C47017A">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（四）按照规定参加当年律师执业年度考核，且连续三年考核结果为“称职”等次；</w:t>
      </w:r>
    </w:p>
    <w:p w14:paraId="11CF8729">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（五）五年内未受到过司法行政机关的行政处罚或者律师协会的行业处分，且执业过程中未受到过司法行政机关停止执业的行政处罚或者律师协会中止会员权利的行业处分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党员律师五年内未受到过党纪处分；</w:t>
      </w:r>
    </w:p>
    <w:p w14:paraId="6698DF9B">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（六）五年内未受到过禁止指导实习人员实习的处分；</w:t>
      </w:r>
    </w:p>
    <w:p w14:paraId="2AE11C38">
      <w:pPr>
        <w:keepNext w:val="0"/>
        <w:keepLines w:val="0"/>
        <w:pageBreakBefore w:val="0"/>
        <w:widowControl w:val="0"/>
        <w:kinsoku/>
        <w:wordWrap/>
        <w:overflowPunct/>
        <w:topLinePunct w:val="0"/>
        <w:autoSpaceDE/>
        <w:autoSpaceDN/>
        <w:bidi w:val="0"/>
        <w:adjustRightInd/>
        <w:spacing w:beforeLines="0" w:afterLines="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（七）未因严重失信行为被国家有关单位确定为失信联合惩戒对象并纳入国家信用信息共享平台的。</w:t>
      </w:r>
    </w:p>
    <w:p w14:paraId="44804AD9">
      <w:pPr>
        <w:keepNext w:val="0"/>
        <w:keepLines w:val="0"/>
        <w:pageBreakBefore w:val="0"/>
        <w:widowControl w:val="0"/>
        <w:kinsoku/>
        <w:wordWrap/>
        <w:overflowPunct/>
        <w:topLinePunct w:val="0"/>
        <w:autoSpaceDE/>
        <w:autoSpaceDN/>
        <w:bidi w:val="0"/>
        <w:adjustRightInd/>
        <w:spacing w:beforeLines="0" w:afterLines="0" w:line="560" w:lineRule="exact"/>
        <w:ind w:firstLine="643"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第十一条</w:t>
      </w:r>
      <w:r>
        <w:rPr>
          <w:rFonts w:hint="eastAsia" w:ascii="仿宋_GB2312" w:hAnsi="仿宋_GB2312" w:eastAsia="仿宋_GB2312" w:cs="仿宋_GB2312"/>
          <w:b/>
          <w:bCs/>
          <w:color w:val="0000FF"/>
          <w:sz w:val="32"/>
          <w:szCs w:val="32"/>
          <w:highlight w:val="none"/>
        </w:rPr>
        <w:t xml:space="preserve"> </w:t>
      </w:r>
      <w:r>
        <w:rPr>
          <w:rFonts w:hint="default" w:ascii="仿宋_GB2312" w:hAnsi="仿宋_GB2312" w:eastAsia="仿宋_GB2312" w:cs="仿宋_GB2312"/>
          <w:b w:val="0"/>
          <w:bCs w:val="0"/>
          <w:color w:val="auto"/>
          <w:sz w:val="32"/>
          <w:szCs w:val="32"/>
          <w:highlight w:val="none"/>
          <w:lang w:val="en-US" w:eastAsia="zh-CN"/>
        </w:rPr>
        <w:t>一名实习指导律师同时指导的实习人员不得超过二名；司法部另有规定的，从其规定。</w:t>
      </w:r>
    </w:p>
    <w:p w14:paraId="77CC584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12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2025-09-01T08:54:16Z</dcterms:created>
  <dc:creator>DELL</dc:creator>
  <cp:lastModifiedBy>⊙_⊙</cp:lastModifiedBy>
  <dcterms:modified xsi:type="dcterms:W3CDTF">2025-09-01T08:54:23Z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eyJoZGlkIjoiMDM4ODI2ZTk4YzkyODZkYmQyYWYwYWZkMjI0MzBmZjIiLCJ1c2VySWQiOiIyODAxMTUzOTYifQ==</vt:lpwstr>
  </property>
  <property fmtid="{D5CDD505-2E9C-101B-9397-08002B2CF9AE}" pid="4" name="ICV">
    <vt:lpwstr>2371634669E74633BEA45E36CF5C043F_12</vt:lpwstr>
  </property>
</Properties>
</file>