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72EB4">
      <w:pPr>
        <w:pStyle w:val="31"/>
        <w:keepNext w:val="0"/>
        <w:keepLines w:val="0"/>
        <w:pageBreakBefore w:val="0"/>
        <w:widowControl/>
        <w:kinsoku/>
        <w:wordWrap/>
        <w:overflowPunct/>
        <w:topLinePunct w:val="0"/>
        <w:autoSpaceDE/>
        <w:autoSpaceDN/>
        <w:bidi w:val="0"/>
        <w:adjustRightInd/>
        <w:snapToGrid/>
        <w:spacing w:line="560" w:lineRule="exact"/>
        <w:jc w:val="center"/>
        <w:textAlignment w:val="baseline"/>
        <w:rPr>
          <w:rStyle w:val="9"/>
          <w:rFonts w:hint="eastAsia" w:ascii="方正小标宋_GBK" w:hAnsi="方正小标宋_GBK" w:eastAsia="方正小标宋_GBK" w:cs="方正小标宋_GBK"/>
          <w:b/>
          <w:bCs/>
          <w:sz w:val="44"/>
          <w:szCs w:val="44"/>
          <w:lang w:val="en-US" w:eastAsia="zh-CN"/>
        </w:rPr>
      </w:pPr>
      <w:bookmarkStart w:id="0" w:name="_GoBack"/>
      <w:r>
        <w:rPr>
          <w:rStyle w:val="9"/>
          <w:rFonts w:hint="eastAsia" w:ascii="方正小标宋_GBK" w:hAnsi="方正小标宋_GBK" w:eastAsia="方正小标宋_GBK" w:cs="方正小标宋_GBK"/>
          <w:sz w:val="44"/>
          <w:szCs w:val="44"/>
          <w:lang w:eastAsia="zh-CN"/>
        </w:rPr>
        <w:t>律师事务所</w:t>
      </w:r>
      <w:r>
        <w:rPr>
          <w:rStyle w:val="9"/>
          <w:rFonts w:hint="eastAsia" w:ascii="方正小标宋_GBK" w:hAnsi="方正小标宋_GBK" w:eastAsia="方正小标宋_GBK" w:cs="方正小标宋_GBK"/>
          <w:sz w:val="44"/>
          <w:szCs w:val="44"/>
          <w:lang w:val="en-US" w:eastAsia="zh-CN"/>
        </w:rPr>
        <w:t>首次接收实习人员的申请</w:t>
      </w:r>
      <w:r>
        <w:rPr>
          <w:rStyle w:val="9"/>
          <w:rFonts w:hint="eastAsia" w:ascii="方正小标宋_GBK" w:hAnsi="方正小标宋_GBK" w:eastAsia="方正小标宋_GBK" w:cs="方正小标宋_GBK"/>
          <w:sz w:val="44"/>
          <w:szCs w:val="44"/>
        </w:rPr>
        <w:t>材料</w:t>
      </w:r>
      <w:r>
        <w:rPr>
          <w:rStyle w:val="9"/>
          <w:rFonts w:hint="eastAsia" w:ascii="方正小标宋_GBK" w:hAnsi="方正小标宋_GBK" w:eastAsia="方正小标宋_GBK" w:cs="方正小标宋_GBK"/>
          <w:sz w:val="44"/>
          <w:szCs w:val="44"/>
          <w:lang w:val="en-US" w:eastAsia="zh-CN"/>
        </w:rPr>
        <w:t>提交要求指引</w:t>
      </w:r>
    </w:p>
    <w:bookmarkEnd w:id="0"/>
    <w:p w14:paraId="781788C7">
      <w:pPr>
        <w:pStyle w:val="31"/>
        <w:keepNext w:val="0"/>
        <w:keepLines w:val="0"/>
        <w:pageBreakBefore w:val="0"/>
        <w:widowControl/>
        <w:kinsoku/>
        <w:wordWrap/>
        <w:overflowPunct/>
        <w:topLinePunct w:val="0"/>
        <w:autoSpaceDE/>
        <w:autoSpaceDN/>
        <w:bidi w:val="0"/>
        <w:adjustRightInd/>
        <w:snapToGrid/>
        <w:spacing w:line="500" w:lineRule="exact"/>
        <w:textAlignment w:val="baseline"/>
        <w:rPr>
          <w:rStyle w:val="9"/>
          <w:rFonts w:ascii="宋体" w:hAnsi="宋体"/>
          <w:sz w:val="28"/>
          <w:szCs w:val="32"/>
        </w:rPr>
      </w:pPr>
    </w:p>
    <w:p w14:paraId="39E72EE2">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eastAsia" w:ascii="方正黑体_GBK" w:hAnsi="方正黑体_GBK" w:eastAsia="方正黑体_GBK" w:cs="方正黑体_GBK"/>
          <w:sz w:val="32"/>
          <w:szCs w:val="32"/>
        </w:rPr>
      </w:pPr>
      <w:r>
        <w:rPr>
          <w:rStyle w:val="9"/>
          <w:rFonts w:hint="eastAsia" w:ascii="方正黑体_GBK" w:hAnsi="方正黑体_GBK" w:eastAsia="方正黑体_GBK" w:cs="方正黑体_GBK"/>
          <w:sz w:val="32"/>
          <w:szCs w:val="32"/>
        </w:rPr>
        <w:t>一、</w:t>
      </w:r>
      <w:r>
        <w:rPr>
          <w:rStyle w:val="9"/>
          <w:rFonts w:hint="eastAsia" w:ascii="方正黑体_GBK" w:hAnsi="方正黑体_GBK" w:eastAsia="方正黑体_GBK" w:cs="方正黑体_GBK"/>
          <w:sz w:val="32"/>
          <w:szCs w:val="32"/>
          <w:lang w:val="en-US" w:eastAsia="zh-CN"/>
        </w:rPr>
        <w:t>首次接收实习人员</w:t>
      </w:r>
      <w:r>
        <w:rPr>
          <w:rStyle w:val="9"/>
          <w:rFonts w:hint="eastAsia" w:ascii="方正黑体_GBK" w:hAnsi="方正黑体_GBK" w:eastAsia="方正黑体_GBK" w:cs="方正黑体_GBK"/>
          <w:sz w:val="32"/>
          <w:szCs w:val="32"/>
        </w:rPr>
        <w:t>需要的材料</w:t>
      </w:r>
    </w:p>
    <w:p w14:paraId="05F3E1C5">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Style w:val="9"/>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一</w:t>
      </w:r>
      <w:r>
        <w:rPr>
          <w:rStyle w:val="9"/>
          <w:rFonts w:hint="default" w:ascii="Times New Roman" w:hAnsi="Times New Roman" w:eastAsia="方正仿宋_GBK" w:cs="Times New Roman"/>
          <w:color w:val="000000" w:themeColor="text1"/>
          <w:sz w:val="32"/>
          <w:szCs w:val="32"/>
          <w:lang w:eastAsia="zh-CN"/>
          <w14:textFill>
            <w14:solidFill>
              <w14:schemeClr w14:val="tx1"/>
            </w14:solidFill>
          </w14:textFill>
        </w:rPr>
        <w:t>）律师事务所执业许可证</w:t>
      </w: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正本需加盖公章，副本需</w:t>
      </w:r>
      <w:r>
        <w:rPr>
          <w:rStyle w:val="9"/>
          <w:rFonts w:hint="default" w:ascii="Times New Roman" w:hAnsi="Times New Roman" w:eastAsia="方正仿宋_GBK" w:cs="Times New Roman"/>
          <w:color w:val="000000" w:themeColor="text1"/>
          <w:sz w:val="32"/>
          <w:szCs w:val="32"/>
          <w:lang w:eastAsia="zh-CN"/>
          <w14:textFill>
            <w14:solidFill>
              <w14:schemeClr w14:val="tx1"/>
            </w14:solidFill>
          </w14:textFill>
        </w:rPr>
        <w:t>涵盖有年检章且考核处于有效期内的年检页或提供市级司法行政机关开具的无需年检的证明，原件备查</w:t>
      </w:r>
      <w:r>
        <w:rPr>
          <w:rStyle w:val="9"/>
          <w:rFonts w:hint="eastAsia" w:ascii="Times New Roman" w:hAnsi="Times New Roman" w:eastAsia="方正仿宋_GBK" w:cs="Times New Roman"/>
          <w:color w:val="000000" w:themeColor="text1"/>
          <w:sz w:val="32"/>
          <w:szCs w:val="32"/>
          <w:lang w:eastAsia="zh-CN"/>
          <w14:textFill>
            <w14:solidFill>
              <w14:schemeClr w14:val="tx1"/>
            </w14:solidFill>
          </w14:textFill>
        </w:rPr>
        <w:t>；</w:t>
      </w:r>
    </w:p>
    <w:p w14:paraId="4CC9A2AA">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9"/>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二</w:t>
      </w:r>
      <w:r>
        <w:rPr>
          <w:rStyle w:val="9"/>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律师事务所首次</w:t>
      </w:r>
      <w:r>
        <w:rPr>
          <w:rStyle w:val="9"/>
          <w:rFonts w:hint="default" w:ascii="Times New Roman" w:hAnsi="Times New Roman" w:eastAsia="方正仿宋_GBK" w:cs="Times New Roman"/>
          <w:color w:val="000000" w:themeColor="text1"/>
          <w:sz w:val="32"/>
          <w:szCs w:val="32"/>
          <w:lang w:eastAsia="zh-CN"/>
          <w14:textFill>
            <w14:solidFill>
              <w14:schemeClr w14:val="tx1"/>
            </w14:solidFill>
          </w14:textFill>
        </w:rPr>
        <w:t>接收实习人员申请表》</w:t>
      </w: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一式两份，需用电脑填写该表格，并骑缝加盖公章</w:t>
      </w:r>
      <w:r>
        <w:rPr>
          <w:rStyle w:val="9"/>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w:t>
      </w:r>
    </w:p>
    <w:p w14:paraId="049165B2">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三）执业场所概况：彩色打印办公场所图片，并详细说明办公场所位置、面积、功能分区（办公室、会议室、财务室、档案室等）、设施配备（办公设备、公示栏、档案管理设施等）情况，需符合考核标准中对执业场所的要求</w:t>
      </w:r>
      <w:r>
        <w:rPr>
          <w:rStyle w:val="9"/>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w:t>
      </w:r>
    </w:p>
    <w:p w14:paraId="7EF2B76A">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四）指导律师和实习人员管理制度文件：包括指导律师和实习人员管理制度、实习指导计划、实习人员工作日志制度、考勤登记制度和业务登记制度，每份文件需要分开进行双面打印，并且其内容需清晰阐述各项制度的具体要求与规范</w:t>
      </w:r>
      <w:r>
        <w:rPr>
          <w:rStyle w:val="9"/>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w:t>
      </w:r>
    </w:p>
    <w:p w14:paraId="3B64D6BE">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（五）组织实习人员政治及业务学习计划，该计划应含有明确的学习时间及学习内容</w:t>
      </w:r>
      <w:r>
        <w:rPr>
          <w:rStyle w:val="9"/>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w:t>
      </w:r>
    </w:p>
    <w:p w14:paraId="3569D524">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（六）实习指导律师履职监督制度，应涵盖考核标准要求的管理职责与监督机制</w:t>
      </w:r>
      <w:r>
        <w:rPr>
          <w:rStyle w:val="9"/>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w:t>
      </w:r>
    </w:p>
    <w:p w14:paraId="20506597">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七）承诺书：律师事务所需承诺，在实习人员实习结束时，将严格按照政治素质、道德品行、执业素养等考核标准要求，对其进行全面考评，确保所填记录及考评意见真实反映其在实习期间的具体表现与评估结果。考评结束后，将依照相关要求，出具《广东省申请律师执业人员实习鉴定书》。承诺书格式自拟</w:t>
      </w:r>
      <w:r>
        <w:rPr>
          <w:rStyle w:val="9"/>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w:t>
      </w:r>
    </w:p>
    <w:p w14:paraId="4EBF906F">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（八）指导律师执业证，清晰复印律师执业证正反面，展示执业年限、考核结果等信息，确保指导律师符合《广东省申请律师执业人员实习管理办法》中规定的资质条件</w:t>
      </w:r>
      <w:r>
        <w:rPr>
          <w:rStyle w:val="9"/>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w:t>
      </w:r>
    </w:p>
    <w:p w14:paraId="7C8A4E83">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（九）</w:t>
      </w:r>
      <w:r>
        <w:rPr>
          <w:rStyle w:val="9"/>
          <w:rFonts w:hint="default" w:ascii="Times New Roman" w:hAnsi="Times New Roman" w:eastAsia="方正仿宋_GBK" w:cs="Times New Roman"/>
          <w:sz w:val="32"/>
          <w:szCs w:val="32"/>
        </w:rPr>
        <w:t>个人社保缴费历史</w:t>
      </w:r>
      <w:r>
        <w:rPr>
          <w:rStyle w:val="9"/>
          <w:rFonts w:hint="default" w:ascii="Times New Roman" w:hAnsi="Times New Roman" w:eastAsia="方正仿宋_GBK" w:cs="Times New Roman"/>
          <w:sz w:val="32"/>
          <w:szCs w:val="32"/>
          <w:lang w:val="en-US" w:eastAsia="zh-CN"/>
        </w:rPr>
        <w:t>证明：</w:t>
      </w: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指导律师需提供与申请接收实习人员律师事务所相一致的社保缴纳证明</w:t>
      </w:r>
      <w:r>
        <w:rPr>
          <w:rStyle w:val="9"/>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w:t>
      </w:r>
    </w:p>
    <w:p w14:paraId="0CD414B1">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十）指导律师工作计划：包括对实习人员进行律师职业道德和执业纪律教育计划、学习律师执业管理规定计划、学习律师执业业务规则计划、律师执业基本技能训练计划。每份文件需要分开进行双面打印，并且计划需要清晰地指导内容要点、实施方式以及设定阶段性目标</w:t>
      </w:r>
      <w:r>
        <w:rPr>
          <w:rStyle w:val="9"/>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w:t>
      </w:r>
    </w:p>
    <w:p w14:paraId="383A883E">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十一）针对实习人员实习期间的计划文件：包括阶段性考察计划、实习人员情况总结会议计划、定期改进实习工作计划，每份文件需要分开进行双面打印，并且计划需要具备明确的时间安排、详细的内容规划以及可行的执行措施</w:t>
      </w:r>
      <w:r>
        <w:rPr>
          <w:rStyle w:val="9"/>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w:t>
      </w:r>
    </w:p>
    <w:p w14:paraId="7C615ADD">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Fonts w:hint="default" w:ascii="Times New Roman" w:hAnsi="Times New Roman" w:eastAsia="方正仿宋_GBK" w:cs="Times New Roman"/>
          <w:color w:val="auto"/>
          <w:sz w:val="32"/>
          <w:szCs w:val="32"/>
          <w:highlight w:val="none"/>
          <w:lang w:val="en-US" w:eastAsia="zh-CN"/>
        </w:rPr>
      </w:pP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（十二）如律师事务所或指导律师曾受行业</w:t>
      </w:r>
      <w:r>
        <w:rPr>
          <w:rFonts w:hint="default" w:ascii="Times New Roman" w:hAnsi="Times New Roman" w:eastAsia="方正仿宋_GBK" w:cs="Times New Roman"/>
          <w:color w:val="auto"/>
          <w:sz w:val="32"/>
          <w:szCs w:val="32"/>
          <w:highlight w:val="none"/>
        </w:rPr>
        <w:t>司法行政机关给予行政</w:t>
      </w:r>
      <w:r>
        <w:rPr>
          <w:rFonts w:hint="default" w:ascii="Times New Roman" w:hAnsi="Times New Roman" w:eastAsia="方正仿宋_GBK" w:cs="Times New Roman"/>
          <w:color w:val="auto"/>
          <w:sz w:val="32"/>
          <w:szCs w:val="32"/>
          <w:highlight w:val="none"/>
          <w:lang w:val="en-US" w:eastAsia="zh-CN"/>
        </w:rPr>
        <w:t>处罚的，请如实填报情况。如受处罚或处分执行期满，已达规定时间，请将处罚或处分文书复印件附于申请书后。</w:t>
      </w:r>
    </w:p>
    <w:p w14:paraId="6851E8E9">
      <w:pPr>
        <w:pStyle w:val="31"/>
        <w:keepNext w:val="0"/>
        <w:keepLines w:val="0"/>
        <w:pageBreakBefore w:val="0"/>
        <w:widowControl/>
        <w:kinsoku/>
        <w:wordWrap/>
        <w:overflowPunct/>
        <w:topLinePunct w:val="0"/>
        <w:autoSpaceDE/>
        <w:autoSpaceDN/>
        <w:bidi w:val="0"/>
        <w:adjustRightInd/>
        <w:snapToGrid/>
        <w:spacing w:line="500" w:lineRule="exact"/>
        <w:ind w:firstLine="643" w:firstLineChars="200"/>
        <w:textAlignment w:val="baseline"/>
        <w:rPr>
          <w:rStyle w:val="9"/>
          <w:rFonts w:hint="eastAsia" w:ascii="方正黑体_GBK" w:hAnsi="方正黑体_GBK" w:eastAsia="方正黑体_GBK" w:cs="方正黑体_GBK"/>
          <w:color w:val="000000" w:themeColor="text1"/>
          <w:sz w:val="32"/>
          <w:szCs w:val="32"/>
          <w:lang w:val="en-US" w:eastAsia="zh-CN"/>
          <w14:textFill>
            <w14:solidFill>
              <w14:schemeClr w14:val="tx1"/>
            </w14:solidFill>
          </w14:textFill>
        </w:rPr>
      </w:pPr>
      <w:r>
        <w:rPr>
          <w:rStyle w:val="9"/>
          <w:rFonts w:hint="eastAsia" w:ascii="方正黑体_GBK" w:hAnsi="方正黑体_GBK" w:eastAsia="方正黑体_GBK" w:cs="方正黑体_GBK"/>
          <w:b/>
          <w:bCs/>
          <w:color w:val="000000" w:themeColor="text1"/>
          <w:sz w:val="32"/>
          <w:szCs w:val="32"/>
          <w:lang w:val="en-US" w:eastAsia="zh-CN"/>
          <w14:textFill>
            <w14:solidFill>
              <w14:schemeClr w14:val="tx1"/>
            </w14:solidFill>
          </w14:textFill>
        </w:rPr>
        <w:t>二、格式规范</w:t>
      </w:r>
      <w:r>
        <w:rPr>
          <w:rStyle w:val="9"/>
          <w:rFonts w:hint="eastAsia" w:ascii="方正黑体_GBK" w:hAnsi="方正黑体_GBK" w:eastAsia="方正黑体_GBK" w:cs="方正黑体_GBK"/>
          <w:color w:val="000000" w:themeColor="text1"/>
          <w:sz w:val="32"/>
          <w:szCs w:val="32"/>
          <w:lang w:val="en-US" w:eastAsia="zh-CN"/>
          <w14:textFill>
            <w14:solidFill>
              <w14:schemeClr w14:val="tx1"/>
            </w14:solidFill>
          </w14:textFill>
        </w:rPr>
        <w:t>​</w:t>
      </w:r>
    </w:p>
    <w:p w14:paraId="69967F33">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（一）纸张与装订：所有材料统一使用 A4 纸张打印，可使用夹子临时固定，方便整理和查阅</w:t>
      </w:r>
      <w:r>
        <w:rPr>
          <w:rStyle w:val="9"/>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w:t>
      </w: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w:t>
      </w:r>
    </w:p>
    <w:p w14:paraId="7C0F76CC">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（二）盖章要求：材料需骑缝加盖律师事务所公章，确保材料完整性和真实性；指导律师相关材料若需律所确认的，也应加盖公章</w:t>
      </w:r>
      <w:r>
        <w:rPr>
          <w:rStyle w:val="9"/>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w:t>
      </w:r>
    </w:p>
    <w:p w14:paraId="4C274313">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（三）页码标注：按材料清单顺序标注页码，确保材料清单名称、页码与实际材料对应，便于审核人员快速查阅</w:t>
      </w:r>
      <w:r>
        <w:rPr>
          <w:rStyle w:val="9"/>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w:t>
      </w:r>
    </w:p>
    <w:p w14:paraId="30E0FA72">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（四）材料要求：纸质版及盖章电子版。电子版名称格式：律师所+申请接收实习人员材料。</w:t>
      </w:r>
    </w:p>
    <w:p w14:paraId="6A22BED6">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eastAsia" w:ascii="方正黑体_GBK" w:hAnsi="方正黑体_GBK" w:eastAsia="方正黑体_GBK" w:cs="方正黑体_GBK"/>
          <w:color w:val="000000" w:themeColor="text1"/>
          <w:sz w:val="32"/>
          <w:szCs w:val="32"/>
          <w:lang w:val="en-US" w:eastAsia="zh-CN"/>
          <w14:textFill>
            <w14:solidFill>
              <w14:schemeClr w14:val="tx1"/>
            </w14:solidFill>
          </w14:textFill>
        </w:rPr>
      </w:pPr>
      <w:r>
        <w:rPr>
          <w:rStyle w:val="9"/>
          <w:rFonts w:hint="eastAsia" w:ascii="方正黑体_GBK" w:hAnsi="方正黑体_GBK" w:eastAsia="方正黑体_GBK" w:cs="方正黑体_GBK"/>
          <w:color w:val="000000" w:themeColor="text1"/>
          <w:sz w:val="32"/>
          <w:szCs w:val="32"/>
          <w:lang w:val="en-US" w:eastAsia="zh-CN"/>
          <w14:textFill>
            <w14:solidFill>
              <w14:schemeClr w14:val="tx1"/>
            </w14:solidFill>
          </w14:textFill>
        </w:rPr>
        <w:t>三、注意事项​</w:t>
      </w:r>
    </w:p>
    <w:p w14:paraId="43CC0EF5">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（一）材料内容需真实有效，严禁提供虚假材料。一经发现，将按照相关规定严肃处理</w:t>
      </w:r>
      <w:r>
        <w:rPr>
          <w:rStyle w:val="9"/>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w:t>
      </w: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w:t>
      </w:r>
    </w:p>
    <w:p w14:paraId="176A995F">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（二）若材料清单中某项材料暂无法提供，需在备注栏中说明原因，并及时补充提交</w:t>
      </w:r>
      <w:r>
        <w:rPr>
          <w:rStyle w:val="9"/>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w:t>
      </w: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w:t>
      </w:r>
    </w:p>
    <w:p w14:paraId="6831EDE3">
      <w:pPr>
        <w:pStyle w:val="31"/>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baseline"/>
        <w:rPr>
          <w:rStyle w:val="9"/>
          <w:rFonts w:hint="default" w:ascii="Times New Roman" w:hAnsi="Times New Roman" w:eastAsia="方正仿宋_GBK" w:cs="Times New Roman"/>
          <w:bCs/>
          <w:sz w:val="32"/>
          <w:szCs w:val="32"/>
          <w:lang w:val="en-US" w:eastAsia="zh-CN"/>
        </w:rPr>
      </w:pPr>
      <w:r>
        <w:rPr>
          <w:rStyle w:val="9"/>
          <w:rFonts w:hint="default" w:ascii="Times New Roman" w:hAnsi="Times New Roman" w:eastAsia="方正仿宋_GBK" w:cs="Times New Roman"/>
          <w:color w:val="000000" w:themeColor="text1"/>
          <w:sz w:val="32"/>
          <w:szCs w:val="32"/>
          <w:lang w:val="en-US" w:eastAsia="zh-CN"/>
          <w14:textFill>
            <w14:solidFill>
              <w14:schemeClr w14:val="tx1"/>
            </w14:solidFill>
          </w14:textFill>
        </w:rPr>
        <w:t>（三）提交材料前，仔细核对材料清单，确保无遗漏，避免因材料缺失影响审核进度。</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embedRegular r:id="rId1" w:fontKey="{1EBCBC02-D779-4045-A12B-EF57AA715EC4}"/>
  </w:font>
  <w:font w:name="方正小标宋_GBK">
    <w:panose1 w:val="03000509000000000000"/>
    <w:charset w:val="86"/>
    <w:family w:val="auto"/>
    <w:pitch w:val="default"/>
    <w:sig w:usb0="00000001" w:usb1="080E0000" w:usb2="00000000" w:usb3="00000000" w:csb0="00040000" w:csb1="00000000"/>
    <w:embedRegular r:id="rId2" w:fontKey="{5D9EBB5A-F09B-4E47-A8B7-108422C52B04}"/>
  </w:font>
  <w:font w:name="方正黑体_GBK">
    <w:panose1 w:val="03000509000000000000"/>
    <w:charset w:val="86"/>
    <w:family w:val="auto"/>
    <w:pitch w:val="default"/>
    <w:sig w:usb0="00000001" w:usb1="080E0000" w:usb2="00000000" w:usb3="00000000" w:csb0="00040000" w:csb1="00000000"/>
    <w:embedRegular r:id="rId3" w:fontKey="{4A95B4AE-160C-45F3-B2A1-74EA828105A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37DB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592372">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592372">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djMmYxMTViMmNhMmNhNWFhMzQxNmFkMjM2ZWFjYjMifQ=="/>
  </w:docVars>
  <w:rsids>
    <w:rsidRoot w:val="003F0879"/>
    <w:rsid w:val="00013D81"/>
    <w:rsid w:val="0016502B"/>
    <w:rsid w:val="003F0879"/>
    <w:rsid w:val="00652E1B"/>
    <w:rsid w:val="006D4502"/>
    <w:rsid w:val="0095407F"/>
    <w:rsid w:val="00B13334"/>
    <w:rsid w:val="00E82B3C"/>
    <w:rsid w:val="00F71C74"/>
    <w:rsid w:val="033164CA"/>
    <w:rsid w:val="04DD7918"/>
    <w:rsid w:val="04E35A1E"/>
    <w:rsid w:val="05643495"/>
    <w:rsid w:val="05C84C14"/>
    <w:rsid w:val="05F72E03"/>
    <w:rsid w:val="068C5C42"/>
    <w:rsid w:val="086E0C6C"/>
    <w:rsid w:val="08874D54"/>
    <w:rsid w:val="095C5D9F"/>
    <w:rsid w:val="0A2D14EA"/>
    <w:rsid w:val="0A947D0E"/>
    <w:rsid w:val="0B483484"/>
    <w:rsid w:val="0CE557A0"/>
    <w:rsid w:val="0D020A0B"/>
    <w:rsid w:val="0DD73D79"/>
    <w:rsid w:val="0F1B3500"/>
    <w:rsid w:val="0F3C4BF5"/>
    <w:rsid w:val="10A83678"/>
    <w:rsid w:val="10ED3781"/>
    <w:rsid w:val="117F21AD"/>
    <w:rsid w:val="130A23C8"/>
    <w:rsid w:val="13B35A3A"/>
    <w:rsid w:val="161B0016"/>
    <w:rsid w:val="161F43DC"/>
    <w:rsid w:val="16C528BC"/>
    <w:rsid w:val="19097813"/>
    <w:rsid w:val="19C57049"/>
    <w:rsid w:val="1A1D50D7"/>
    <w:rsid w:val="1B2B61D5"/>
    <w:rsid w:val="1B8A1503"/>
    <w:rsid w:val="1C096B1D"/>
    <w:rsid w:val="1C886650"/>
    <w:rsid w:val="1CBE224B"/>
    <w:rsid w:val="1D5726AE"/>
    <w:rsid w:val="1E4C5F8A"/>
    <w:rsid w:val="1E8153DC"/>
    <w:rsid w:val="1E8411D7"/>
    <w:rsid w:val="1F1D6A47"/>
    <w:rsid w:val="1F90152E"/>
    <w:rsid w:val="20174E36"/>
    <w:rsid w:val="206A1C33"/>
    <w:rsid w:val="22BA5BB9"/>
    <w:rsid w:val="22F664C5"/>
    <w:rsid w:val="234C4337"/>
    <w:rsid w:val="270D202F"/>
    <w:rsid w:val="273E043A"/>
    <w:rsid w:val="28097CC4"/>
    <w:rsid w:val="289F315B"/>
    <w:rsid w:val="291B0A33"/>
    <w:rsid w:val="29CF181E"/>
    <w:rsid w:val="2A6638F5"/>
    <w:rsid w:val="2B1026C9"/>
    <w:rsid w:val="2C9D6B5A"/>
    <w:rsid w:val="2CC918BF"/>
    <w:rsid w:val="2CE9198B"/>
    <w:rsid w:val="2F5E3398"/>
    <w:rsid w:val="30A03DDD"/>
    <w:rsid w:val="319A0D9C"/>
    <w:rsid w:val="32E53594"/>
    <w:rsid w:val="35CC49C3"/>
    <w:rsid w:val="36460F18"/>
    <w:rsid w:val="368D0A96"/>
    <w:rsid w:val="36BD5820"/>
    <w:rsid w:val="38DB4591"/>
    <w:rsid w:val="392900C4"/>
    <w:rsid w:val="39E74A5F"/>
    <w:rsid w:val="3B6C1D7A"/>
    <w:rsid w:val="3CB70437"/>
    <w:rsid w:val="3DA70690"/>
    <w:rsid w:val="3F6C212A"/>
    <w:rsid w:val="3FEF2D0B"/>
    <w:rsid w:val="404116E4"/>
    <w:rsid w:val="409E221E"/>
    <w:rsid w:val="45A441D9"/>
    <w:rsid w:val="45D17DCA"/>
    <w:rsid w:val="46146ADE"/>
    <w:rsid w:val="473531B0"/>
    <w:rsid w:val="47CF6279"/>
    <w:rsid w:val="4819662E"/>
    <w:rsid w:val="4B6A7A1A"/>
    <w:rsid w:val="4F242679"/>
    <w:rsid w:val="4F5D4CCF"/>
    <w:rsid w:val="529C7177"/>
    <w:rsid w:val="540B1521"/>
    <w:rsid w:val="57FD45A4"/>
    <w:rsid w:val="585D27D8"/>
    <w:rsid w:val="589B7865"/>
    <w:rsid w:val="5B9A449E"/>
    <w:rsid w:val="5C6A5252"/>
    <w:rsid w:val="5D7D7BFC"/>
    <w:rsid w:val="5F3A7447"/>
    <w:rsid w:val="60D80B29"/>
    <w:rsid w:val="60DC009D"/>
    <w:rsid w:val="60F057AE"/>
    <w:rsid w:val="616606D1"/>
    <w:rsid w:val="65A2414A"/>
    <w:rsid w:val="66441EB3"/>
    <w:rsid w:val="67337B38"/>
    <w:rsid w:val="685E5C6B"/>
    <w:rsid w:val="68F9514A"/>
    <w:rsid w:val="6AA72CE0"/>
    <w:rsid w:val="6B0074AE"/>
    <w:rsid w:val="6B320B5F"/>
    <w:rsid w:val="6E3A07BC"/>
    <w:rsid w:val="6F55092F"/>
    <w:rsid w:val="72B15B95"/>
    <w:rsid w:val="73332B75"/>
    <w:rsid w:val="73F617DE"/>
    <w:rsid w:val="78065C83"/>
    <w:rsid w:val="781D165B"/>
    <w:rsid w:val="78713799"/>
    <w:rsid w:val="7A195E96"/>
    <w:rsid w:val="7BB84122"/>
    <w:rsid w:val="7BED295D"/>
    <w:rsid w:val="7CF77FE5"/>
    <w:rsid w:val="7D397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heme="minorBidi"/>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000000" w:sz="0" w:space="1"/>
        <w:left w:val="none" w:color="000000" w:sz="0" w:space="4"/>
        <w:bottom w:val="none" w:color="000000" w:sz="0" w:space="1"/>
        <w:right w:val="none" w:color="000000" w:sz="0" w:space="4"/>
      </w:pBdr>
      <w:tabs>
        <w:tab w:val="center" w:pos="4153"/>
        <w:tab w:val="right" w:pos="8306"/>
      </w:tabs>
      <w:snapToGrid w:val="0"/>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customStyle="1" w:styleId="9">
    <w:name w:val="NormalCharacter"/>
    <w:qFormat/>
    <w:uiPriority w:val="0"/>
  </w:style>
  <w:style w:type="table" w:customStyle="1" w:styleId="10">
    <w:name w:val="TableNormal"/>
    <w:semiHidden/>
    <w:qFormat/>
    <w:uiPriority w:val="0"/>
    <w:tblPr>
      <w:tblCellMar>
        <w:top w:w="0" w:type="dxa"/>
        <w:left w:w="0" w:type="dxa"/>
        <w:bottom w:w="0" w:type="dxa"/>
        <w:right w:w="0" w:type="dxa"/>
      </w:tblCellMar>
    </w:tblPr>
  </w:style>
  <w:style w:type="character" w:customStyle="1" w:styleId="11">
    <w:name w:val="UserStyle_0"/>
    <w:basedOn w:val="9"/>
    <w:qFormat/>
    <w:uiPriority w:val="0"/>
  </w:style>
  <w:style w:type="character" w:customStyle="1" w:styleId="12">
    <w:name w:val="UserStyle_1"/>
    <w:basedOn w:val="9"/>
    <w:qFormat/>
    <w:uiPriority w:val="0"/>
  </w:style>
  <w:style w:type="character" w:customStyle="1" w:styleId="13">
    <w:name w:val="UserStyle_2"/>
    <w:basedOn w:val="9"/>
    <w:qFormat/>
    <w:uiPriority w:val="0"/>
  </w:style>
  <w:style w:type="character" w:customStyle="1" w:styleId="14">
    <w:name w:val="UserStyle_3"/>
    <w:basedOn w:val="9"/>
    <w:qFormat/>
    <w:uiPriority w:val="0"/>
  </w:style>
  <w:style w:type="character" w:customStyle="1" w:styleId="15">
    <w:name w:val="UserStyle_4"/>
    <w:basedOn w:val="9"/>
    <w:qFormat/>
    <w:uiPriority w:val="0"/>
  </w:style>
  <w:style w:type="character" w:customStyle="1" w:styleId="16">
    <w:name w:val="UserStyle_5"/>
    <w:basedOn w:val="9"/>
    <w:qFormat/>
    <w:uiPriority w:val="0"/>
  </w:style>
  <w:style w:type="character" w:customStyle="1" w:styleId="17">
    <w:name w:val="UserStyle_6"/>
    <w:basedOn w:val="9"/>
    <w:qFormat/>
    <w:uiPriority w:val="0"/>
  </w:style>
  <w:style w:type="character" w:customStyle="1" w:styleId="18">
    <w:name w:val="UserStyle_7"/>
    <w:basedOn w:val="9"/>
    <w:qFormat/>
    <w:uiPriority w:val="0"/>
  </w:style>
  <w:style w:type="paragraph" w:customStyle="1" w:styleId="19">
    <w:name w:val="UserStyle_8"/>
    <w:basedOn w:val="20"/>
    <w:qFormat/>
    <w:uiPriority w:val="0"/>
    <w:pPr>
      <w:pBdr>
        <w:bottom w:val="single" w:color="000000" w:sz="6" w:space="1"/>
      </w:pBdr>
      <w:tabs>
        <w:tab w:val="center" w:pos="4153"/>
        <w:tab w:val="right" w:pos="8306"/>
      </w:tabs>
      <w:snapToGrid w:val="0"/>
      <w:jc w:val="center"/>
    </w:pPr>
    <w:rPr>
      <w:sz w:val="18"/>
      <w:szCs w:val="18"/>
    </w:rPr>
  </w:style>
  <w:style w:type="paragraph" w:customStyle="1" w:styleId="20">
    <w:name w:val="UserStyle_9"/>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customStyle="1" w:styleId="21">
    <w:name w:val="UserStyle_10"/>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customStyle="1" w:styleId="22">
    <w:name w:val="UserStyle_11"/>
    <w:basedOn w:val="21"/>
    <w:qFormat/>
    <w:uiPriority w:val="0"/>
    <w:pPr>
      <w:tabs>
        <w:tab w:val="center" w:pos="4153"/>
        <w:tab w:val="right" w:pos="8306"/>
      </w:tabs>
      <w:snapToGrid w:val="0"/>
      <w:jc w:val="left"/>
    </w:pPr>
    <w:rPr>
      <w:sz w:val="18"/>
      <w:szCs w:val="18"/>
    </w:rPr>
  </w:style>
  <w:style w:type="paragraph" w:customStyle="1" w:styleId="23">
    <w:name w:val="UserStyle_12"/>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customStyle="1" w:styleId="24">
    <w:name w:val="UserStyle_13"/>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customStyle="1" w:styleId="25">
    <w:name w:val="UserStyle_14"/>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customStyle="1" w:styleId="26">
    <w:name w:val="UserStyle_15"/>
    <w:basedOn w:val="20"/>
    <w:qFormat/>
    <w:uiPriority w:val="0"/>
    <w:pPr>
      <w:tabs>
        <w:tab w:val="center" w:pos="4153"/>
        <w:tab w:val="right" w:pos="8306"/>
      </w:tabs>
      <w:snapToGrid w:val="0"/>
      <w:jc w:val="left"/>
    </w:pPr>
    <w:rPr>
      <w:sz w:val="18"/>
      <w:szCs w:val="18"/>
    </w:rPr>
  </w:style>
  <w:style w:type="paragraph" w:customStyle="1" w:styleId="27">
    <w:name w:val="UserStyle_16"/>
    <w:basedOn w:val="25"/>
    <w:qFormat/>
    <w:uiPriority w:val="0"/>
    <w:pPr>
      <w:tabs>
        <w:tab w:val="center" w:pos="4153"/>
        <w:tab w:val="right" w:pos="8306"/>
      </w:tabs>
      <w:snapToGrid w:val="0"/>
      <w:jc w:val="left"/>
    </w:pPr>
    <w:rPr>
      <w:sz w:val="18"/>
      <w:szCs w:val="18"/>
    </w:rPr>
  </w:style>
  <w:style w:type="paragraph" w:customStyle="1" w:styleId="28">
    <w:name w:val="UserStyle_17"/>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customStyle="1" w:styleId="29">
    <w:name w:val="UserStyle_18"/>
    <w:basedOn w:val="24"/>
    <w:qFormat/>
    <w:uiPriority w:val="0"/>
    <w:pPr>
      <w:pBdr>
        <w:bottom w:val="single" w:color="000000" w:sz="6" w:space="1"/>
      </w:pBdr>
      <w:tabs>
        <w:tab w:val="center" w:pos="4153"/>
        <w:tab w:val="right" w:pos="8306"/>
      </w:tabs>
      <w:snapToGrid w:val="0"/>
      <w:jc w:val="center"/>
    </w:pPr>
    <w:rPr>
      <w:sz w:val="18"/>
      <w:szCs w:val="18"/>
    </w:rPr>
  </w:style>
  <w:style w:type="paragraph" w:customStyle="1" w:styleId="30">
    <w:name w:val="UserStyle_19"/>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customStyle="1" w:styleId="31">
    <w:name w:val="UserStyle_20"/>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customStyle="1" w:styleId="32">
    <w:name w:val="UserStyle_21"/>
    <w:basedOn w:val="30"/>
    <w:qFormat/>
    <w:uiPriority w:val="0"/>
    <w:pPr>
      <w:tabs>
        <w:tab w:val="center" w:pos="4153"/>
        <w:tab w:val="right" w:pos="8306"/>
      </w:tabs>
      <w:snapToGrid w:val="0"/>
      <w:jc w:val="left"/>
    </w:pPr>
    <w:rPr>
      <w:sz w:val="18"/>
      <w:szCs w:val="18"/>
    </w:rPr>
  </w:style>
  <w:style w:type="paragraph" w:customStyle="1" w:styleId="33">
    <w:name w:val="UserStyle_22"/>
    <w:basedOn w:val="31"/>
    <w:qFormat/>
    <w:uiPriority w:val="0"/>
    <w:pPr>
      <w:tabs>
        <w:tab w:val="center" w:pos="4153"/>
        <w:tab w:val="right" w:pos="8306"/>
      </w:tabs>
      <w:snapToGrid w:val="0"/>
      <w:jc w:val="left"/>
    </w:pPr>
    <w:rPr>
      <w:sz w:val="18"/>
      <w:szCs w:val="18"/>
    </w:rPr>
  </w:style>
  <w:style w:type="paragraph" w:customStyle="1" w:styleId="34">
    <w:name w:val="UserStyle_23"/>
    <w:basedOn w:val="24"/>
    <w:qFormat/>
    <w:uiPriority w:val="0"/>
    <w:pPr>
      <w:tabs>
        <w:tab w:val="center" w:pos="4153"/>
        <w:tab w:val="right" w:pos="8306"/>
      </w:tabs>
      <w:snapToGrid w:val="0"/>
      <w:jc w:val="left"/>
    </w:pPr>
    <w:rPr>
      <w:sz w:val="18"/>
      <w:szCs w:val="18"/>
    </w:rPr>
  </w:style>
  <w:style w:type="paragraph" w:customStyle="1" w:styleId="35">
    <w:name w:val="Revision"/>
    <w:hidden/>
    <w:unhideWhenUsed/>
    <w:qFormat/>
    <w:uiPriority w:val="99"/>
    <w:rPr>
      <w:rFonts w:ascii="Times New Roman" w:hAnsi="Times New Roman" w:eastAsia="宋体" w:cstheme="minorBidi"/>
      <w:kern w:val="2"/>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1319</Words>
  <Characters>1320</Characters>
  <Lines>25</Lines>
  <Paragraphs>7</Paragraphs>
  <TotalTime>1</TotalTime>
  <ScaleCrop>false</ScaleCrop>
  <LinksUpToDate>false</LinksUpToDate>
  <CharactersWithSpaces>1322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2023-11-02T07:03:00Z</dcterms:created>
  <dc:creator>yanyan</dc:creator>
  <cp:lastModifiedBy>⊙_⊙</cp:lastModifiedBy>
  <dcterms:modified xsi:type="dcterms:W3CDTF">2025-07-23T08:27:07Z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1412B9B6C8A34F12AF0C6809124D64F3_13</vt:lpwstr>
  </property>
  <property fmtid="{D5CDD505-2E9C-101B-9397-08002B2CF9AE}" pid="4" name="KSOTemplateDocerSaveRecord">
    <vt:lpwstr>eyJoZGlkIjoiMDM4ODI2ZTk4YzkyODZkYmQyYWYwYWZkMjI0MzBmZjIiLCJ1c2VySWQiOiIyODAxMTUzOTYifQ==</vt:lpwstr>
  </property>
</Properties>
</file>